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СООБЩЕНИЕ О СУЩЕСТВЕННОМ ФАКТЕ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«</w:t>
      </w:r>
      <w:r w:rsidRPr="00CF3427">
        <w:rPr>
          <w:rFonts w:cs="Times New Roman"/>
          <w:b/>
          <w:lang w:val="ru-RU"/>
        </w:rPr>
        <w:t>О проведении заседания Совета директоров эмитента и его повестке дня</w:t>
      </w:r>
      <w:r w:rsidRPr="00CF3427">
        <w:rPr>
          <w:rFonts w:eastAsia="Times New Roman" w:cs="Times New Roman"/>
          <w:b/>
          <w:bCs/>
          <w:color w:val="auto"/>
          <w:lang w:val="ru-RU" w:eastAsia="ar-SA" w:bidi="ar-SA"/>
        </w:rPr>
        <w:t>»</w:t>
      </w:r>
    </w:p>
    <w:p w:rsidR="00046CA9" w:rsidRPr="00CF3427" w:rsidRDefault="00046CA9" w:rsidP="00046CA9">
      <w:pPr>
        <w:jc w:val="center"/>
        <w:rPr>
          <w:rFonts w:eastAsia="Times New Roman" w:cs="Times New Roman"/>
          <w:b/>
          <w:bCs/>
          <w:color w:val="auto"/>
          <w:lang w:val="ru-RU" w:eastAsia="ar-SA" w:bidi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right="-87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 Общие сведения</w:t>
            </w:r>
          </w:p>
        </w:tc>
      </w:tr>
      <w:tr w:rsidR="00046CA9" w:rsidRPr="00AC262E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BE1A9C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А</w:t>
            </w:r>
            <w:r w:rsidR="00046CA9"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кционерное общество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«Тульский патронный завод»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F16ABE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1.2.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126" w:rsidRPr="00CF3427" w:rsidRDefault="00CF0126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АО «ТПЗ»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 xml:space="preserve">300004, Российская Федерация, </w:t>
            </w:r>
          </w:p>
          <w:p w:rsidR="00046CA9" w:rsidRPr="00CF3427" w:rsidRDefault="00046CA9" w:rsidP="00E579CB">
            <w:pPr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г. Тула, ул. Марата, 47-Б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pStyle w:val="a3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color w:val="auto"/>
                <w:lang w:val="ru-RU" w:eastAsia="ar-SA" w:bidi="ar-SA"/>
              </w:rPr>
              <w:t>7105008338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7E795B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1.6.</w:t>
            </w:r>
            <w:r w:rsidR="00046CA9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</w:p>
          <w:p w:rsidR="00046CA9" w:rsidRPr="00CF3427" w:rsidRDefault="00046CA9" w:rsidP="00E579CB">
            <w:pPr>
              <w:snapToGrid w:val="0"/>
              <w:spacing w:line="200" w:lineRule="atLeast"/>
              <w:jc w:val="both"/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 w:rsidRPr="00CF3427">
              <w:rPr>
                <w:rStyle w:val="SUBST"/>
                <w:rFonts w:eastAsia="Times New Roman" w:cs="Times New Roman"/>
                <w:color w:val="auto"/>
                <w:sz w:val="24"/>
                <w:szCs w:val="24"/>
                <w:lang w:val="ru-RU" w:eastAsia="ar-SA" w:bidi="ar-SA"/>
              </w:rPr>
              <w:t>02911-A</w:t>
            </w:r>
          </w:p>
        </w:tc>
      </w:tr>
      <w:tr w:rsidR="00046CA9" w:rsidRPr="00CF3427" w:rsidTr="0053448B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F40FB1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i w:val="0"/>
                <w:sz w:val="24"/>
                <w:szCs w:val="24"/>
                <w:lang w:val="ru-RU" w:eastAsia="ar-SA" w:bidi="ar-SA"/>
              </w:rPr>
            </w:pPr>
            <w:hyperlink r:id="rId7" w:history="1"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www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-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disclosure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ru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portal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/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company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.</w:t>
              </w:r>
              <w:proofErr w:type="spellStart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aspx</w:t>
              </w:r>
              <w:proofErr w:type="spellEnd"/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  <w:lang w:val="ru-RU"/>
                </w:rPr>
                <w:t>?</w:t>
              </w:r>
              <w:r w:rsidR="00AC2D2A" w:rsidRPr="00CF3427">
                <w:rPr>
                  <w:rStyle w:val="a6"/>
                  <w:b/>
                  <w:bCs/>
                  <w:i/>
                  <w:color w:val="000000" w:themeColor="text1"/>
                  <w:u w:val="none"/>
                </w:rPr>
                <w:t>id</w:t>
              </w:r>
            </w:hyperlink>
            <w:r w:rsidR="00046CA9" w:rsidRPr="00CF3427">
              <w:rPr>
                <w:b/>
                <w:bCs/>
                <w:i/>
                <w:color w:val="000000" w:themeColor="text1"/>
                <w:lang w:val="ru-RU"/>
              </w:rPr>
              <w:t>=</w:t>
            </w:r>
            <w:r w:rsidR="00046CA9" w:rsidRPr="00CF3427">
              <w:rPr>
                <w:b/>
                <w:bCs/>
                <w:i/>
                <w:lang w:val="ru-RU"/>
              </w:rPr>
              <w:t>1485;</w:t>
            </w:r>
          </w:p>
          <w:p w:rsidR="00046CA9" w:rsidRPr="00CF3427" w:rsidRDefault="00046CA9" w:rsidP="00E579CB">
            <w:pPr>
              <w:snapToGrid w:val="0"/>
              <w:spacing w:line="200" w:lineRule="atLeast"/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</w:pP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r w:rsidRPr="00CF3427">
              <w:rPr>
                <w:snapToGrid w:val="0"/>
                <w:lang w:val="ru-RU"/>
              </w:rPr>
              <w:t xml:space="preserve"> </w:t>
            </w:r>
            <w:proofErr w:type="spellStart"/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proofErr w:type="spellEnd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.</w:t>
            </w:r>
            <w:proofErr w:type="spellStart"/>
            <w:r w:rsidRPr="00CF3427">
              <w:rPr>
                <w:rStyle w:val="SUBST"/>
                <w:rFonts w:eastAsia="Times New Roman" w:cs="Times New Roman"/>
                <w:sz w:val="24"/>
                <w:szCs w:val="24"/>
                <w:lang w:val="ru-RU" w:eastAsia="ar-SA" w:bidi="ar-SA"/>
              </w:rPr>
              <w:t>ru</w:t>
            </w:r>
            <w:proofErr w:type="spellEnd"/>
          </w:p>
        </w:tc>
      </w:tr>
      <w:tr w:rsidR="00046CA9" w:rsidRPr="00CF3427" w:rsidTr="00046CA9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snapToGrid w:val="0"/>
              <w:jc w:val="center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2. Содержание сообщения</w:t>
            </w:r>
          </w:p>
        </w:tc>
      </w:tr>
      <w:tr w:rsidR="00046CA9" w:rsidRPr="00334E6A" w:rsidTr="00046CA9">
        <w:trPr>
          <w:trHeight w:val="2340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cs="Times New Roman"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2.1. Д</w:t>
            </w:r>
            <w:r w:rsidRPr="00CF3427">
              <w:rPr>
                <w:rFonts w:cs="Times New Roman"/>
                <w:lang w:val="ru-RU"/>
              </w:rPr>
              <w:t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эмитента-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EE0079">
              <w:rPr>
                <w:rFonts w:eastAsia="Times New Roman" w:cs="Times New Roman"/>
                <w:b/>
                <w:i/>
                <w:lang w:val="ru-RU" w:eastAsia="ar-SA"/>
              </w:rPr>
              <w:t>1</w:t>
            </w:r>
            <w:r w:rsidR="00AC262E">
              <w:rPr>
                <w:rFonts w:eastAsia="Times New Roman" w:cs="Times New Roman"/>
                <w:b/>
                <w:i/>
                <w:lang w:val="ru-RU" w:eastAsia="ar-SA"/>
              </w:rPr>
              <w:t>9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.06</w:t>
            </w:r>
            <w:r w:rsidR="009501E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outlineLvl w:val="3"/>
              <w:rPr>
                <w:rFonts w:cs="Times New Roman"/>
                <w:b/>
                <w:i/>
                <w:lang w:val="ru-RU"/>
              </w:rPr>
            </w:pPr>
            <w:r w:rsidRPr="00CF3427">
              <w:rPr>
                <w:rFonts w:eastAsia="Times New Roman" w:cs="Times New Roman"/>
                <w:lang w:val="ru-RU" w:eastAsia="ar-SA"/>
              </w:rPr>
              <w:t>2.2.</w:t>
            </w:r>
            <w:r w:rsidRPr="00CF3427">
              <w:rPr>
                <w:rFonts w:cs="Times New Roman"/>
                <w:lang w:val="ru-RU"/>
              </w:rPr>
              <w:t xml:space="preserve">Дата проведения заседания Совета директоров </w:t>
            </w:r>
            <w:r w:rsidRPr="00CF3427">
              <w:rPr>
                <w:rFonts w:eastAsia="Times New Roman" w:cs="Times New Roman"/>
                <w:lang w:val="ru-RU" w:eastAsia="ar-SA"/>
              </w:rPr>
              <w:t>(наблюдательного совета) эмитента</w:t>
            </w:r>
            <w:r w:rsidR="000A0CE1"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B9355B">
              <w:rPr>
                <w:rFonts w:eastAsia="Times New Roman" w:cs="Times New Roman"/>
                <w:lang w:val="ru-RU" w:eastAsia="ar-SA"/>
              </w:rPr>
              <w:t>–</w:t>
            </w:r>
            <w:r w:rsidRPr="00CF3427">
              <w:rPr>
                <w:rFonts w:eastAsia="Times New Roman" w:cs="Times New Roman"/>
                <w:lang w:val="ru-RU" w:eastAsia="ar-SA"/>
              </w:rPr>
              <w:t xml:space="preserve"> </w:t>
            </w:r>
            <w:r w:rsidR="00AC262E">
              <w:rPr>
                <w:rFonts w:eastAsia="Times New Roman" w:cs="Times New Roman"/>
                <w:b/>
                <w:i/>
                <w:lang w:val="ru-RU" w:eastAsia="ar-SA"/>
              </w:rPr>
              <w:t>20</w:t>
            </w:r>
            <w:r w:rsidR="00B9355B">
              <w:rPr>
                <w:rFonts w:eastAsia="Times New Roman" w:cs="Times New Roman"/>
                <w:b/>
                <w:i/>
                <w:lang w:val="ru-RU" w:eastAsia="ar-SA"/>
              </w:rPr>
              <w:t>.06</w:t>
            </w:r>
            <w:r w:rsidR="00C900B9"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201</w:t>
            </w:r>
            <w:r w:rsidR="00DA0842" w:rsidRPr="00CF3427">
              <w:rPr>
                <w:rFonts w:eastAsia="Times New Roman" w:cs="Times New Roman"/>
                <w:b/>
                <w:i/>
                <w:lang w:val="ru-RU" w:eastAsia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lang w:val="ru-RU" w:eastAsia="ar-SA"/>
              </w:rPr>
              <w:t>.</w:t>
            </w:r>
          </w:p>
          <w:p w:rsidR="003E62E0" w:rsidRPr="00CF3427" w:rsidRDefault="00046CA9" w:rsidP="00EE0079">
            <w:pPr>
              <w:autoSpaceDE w:val="0"/>
              <w:autoSpaceDN w:val="0"/>
              <w:adjustRightInd w:val="0"/>
              <w:jc w:val="both"/>
              <w:outlineLvl w:val="3"/>
              <w:rPr>
                <w:rFonts w:eastAsia="Times New Roman"/>
                <w:lang w:val="ru-RU" w:eastAsia="ar-SA"/>
              </w:rPr>
            </w:pPr>
            <w:r w:rsidRPr="00CF3427">
              <w:rPr>
                <w:rFonts w:eastAsia="Times New Roman"/>
                <w:lang w:val="ru-RU" w:eastAsia="ar-SA"/>
              </w:rPr>
              <w:t xml:space="preserve">2.3. </w:t>
            </w:r>
            <w:r w:rsidRPr="00CF3427">
              <w:rPr>
                <w:lang w:val="ru-RU"/>
              </w:rPr>
              <w:t xml:space="preserve">Повестка дня заседания Совета директоров </w:t>
            </w:r>
            <w:r w:rsidRPr="00CF3427">
              <w:rPr>
                <w:rFonts w:eastAsia="Times New Roman"/>
                <w:lang w:val="ru-RU" w:eastAsia="ar-SA"/>
              </w:rPr>
              <w:t>(наблюдательного совета) эмитента:</w:t>
            </w:r>
          </w:p>
          <w:p w:rsidR="00F40FB1" w:rsidRPr="00A1169A" w:rsidRDefault="00F40FB1" w:rsidP="00F40FB1">
            <w:pPr>
              <w:pStyle w:val="31"/>
              <w:rPr>
                <w:b w:val="0"/>
                <w:i w:val="0"/>
              </w:rPr>
            </w:pPr>
            <w:bookmarkStart w:id="0" w:name="_GoBack"/>
            <w:bookmarkEnd w:id="0"/>
            <w:r>
              <w:t>1</w:t>
            </w:r>
            <w:r w:rsidRPr="00AF76C9">
              <w:t>.</w:t>
            </w:r>
            <w:r w:rsidRPr="00A1169A">
              <w:t xml:space="preserve"> О предоставлении согласия на заключение сделки, требующей одобрени</w:t>
            </w:r>
            <w:r>
              <w:t>я</w:t>
            </w:r>
            <w:r w:rsidRPr="00A1169A">
              <w:t xml:space="preserve"> в связи с ограничением полномочий единоличного исполнительного органа Общества и о предоставлении полномочий единоличному исполнительному органу Общества на е</w:t>
            </w:r>
            <w:r>
              <w:t>е</w:t>
            </w:r>
            <w:r w:rsidRPr="00A1169A">
              <w:t xml:space="preserve"> заключение от имени Общества.</w:t>
            </w:r>
          </w:p>
          <w:p w:rsidR="00D936A2" w:rsidRPr="00CF3427" w:rsidRDefault="00D936A2" w:rsidP="00B66508">
            <w:pPr>
              <w:pStyle w:val="31"/>
              <w:rPr>
                <w:b w:val="0"/>
                <w:bCs/>
                <w:i w:val="0"/>
                <w:iCs/>
              </w:rPr>
            </w:pPr>
          </w:p>
        </w:tc>
      </w:tr>
      <w:tr w:rsidR="00046CA9" w:rsidRPr="00B9355B" w:rsidTr="00046CA9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lang w:val="ru-RU" w:eastAsia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 Подпись</w:t>
            </w:r>
          </w:p>
        </w:tc>
      </w:tr>
      <w:tr w:rsidR="00046CA9" w:rsidRPr="00A333C4" w:rsidTr="00046CA9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3.1.</w:t>
            </w:r>
            <w:r w:rsidR="00B9355B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AC262E">
              <w:rPr>
                <w:rFonts w:eastAsia="Times New Roman" w:cs="Times New Roman"/>
                <w:color w:val="auto"/>
                <w:lang w:val="ru-RU" w:eastAsia="ar-SA" w:bidi="ar-SA"/>
              </w:rPr>
              <w:t>И. о. г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енеральн</w:t>
            </w:r>
            <w:r w:rsidR="00AC262E">
              <w:rPr>
                <w:rFonts w:eastAsia="Times New Roman" w:cs="Times New Roman"/>
                <w:color w:val="auto"/>
                <w:lang w:val="ru-RU" w:eastAsia="ar-SA" w:bidi="ar-SA"/>
              </w:rPr>
              <w:t>ого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директор</w:t>
            </w:r>
            <w:r w:rsidR="00AC262E">
              <w:rPr>
                <w:rFonts w:eastAsia="Times New Roman" w:cs="Times New Roman"/>
                <w:color w:val="auto"/>
                <w:lang w:val="ru-RU" w:eastAsia="ar-SA" w:bidi="ar-SA"/>
              </w:rPr>
              <w:t>а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АО «ТПЗ»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03229A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________</w:t>
            </w:r>
            <w:r w:rsidR="00816942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_</w:t>
            </w:r>
            <w:r w:rsidR="00F1350A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  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proofErr w:type="spellStart"/>
            <w:r w:rsidR="00B9355B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А.</w:t>
            </w:r>
            <w:r w:rsidR="00AC262E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>С.Саакян</w:t>
            </w:r>
            <w:proofErr w:type="spellEnd"/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                                                                  </w:t>
            </w:r>
            <w:r w:rsidR="00937B9E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     </w:t>
            </w:r>
            <w:r w:rsidR="00E523C6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A333C4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(подпись)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3.2.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Дата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«</w:t>
            </w:r>
            <w:r w:rsidR="00EE0079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1</w:t>
            </w:r>
            <w:r w:rsidR="00AC262E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9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»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B9355B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июня</w:t>
            </w:r>
            <w:r w:rsidR="00E00B1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201</w:t>
            </w:r>
            <w:r w:rsidR="00641E3D"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>8</w:t>
            </w:r>
            <w:r w:rsidRPr="00CF3427">
              <w:rPr>
                <w:rFonts w:eastAsia="Times New Roman" w:cs="Times New Roman"/>
                <w:b/>
                <w:i/>
                <w:color w:val="auto"/>
                <w:u w:val="single"/>
                <w:lang w:val="ru-RU" w:eastAsia="ar-SA" w:bidi="ar-SA"/>
              </w:rPr>
              <w:t xml:space="preserve"> года</w:t>
            </w:r>
            <w:r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           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</w:t>
            </w:r>
            <w:r w:rsidR="00D61BAB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E523C6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937B9E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</w:t>
            </w:r>
            <w:r w:rsidR="007D16CC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</w:t>
            </w:r>
            <w:r w:rsidR="00216995" w:rsidRPr="00CF3427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</w:t>
            </w:r>
            <w:r w:rsidR="00A333C4">
              <w:rPr>
                <w:rFonts w:eastAsia="Times New Roman" w:cs="Times New Roman"/>
                <w:b/>
                <w:i/>
                <w:color w:val="auto"/>
                <w:lang w:val="ru-RU" w:eastAsia="ar-SA" w:bidi="ar-SA"/>
              </w:rPr>
              <w:t xml:space="preserve">         </w:t>
            </w:r>
            <w:r w:rsidRPr="00CF3427">
              <w:rPr>
                <w:rFonts w:eastAsia="Times New Roman" w:cs="Times New Roman"/>
                <w:color w:val="auto"/>
                <w:lang w:val="ru-RU" w:eastAsia="ar-SA" w:bidi="ar-SA"/>
              </w:rPr>
              <w:t>М.П.</w:t>
            </w:r>
          </w:p>
          <w:p w:rsidR="00046CA9" w:rsidRPr="00CF3427" w:rsidRDefault="00046CA9" w:rsidP="00E579CB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</w:p>
        </w:tc>
      </w:tr>
    </w:tbl>
    <w:p w:rsidR="001D499F" w:rsidRPr="008434DB" w:rsidRDefault="00F40FB1">
      <w:pPr>
        <w:rPr>
          <w:lang w:val="ru-RU"/>
        </w:rPr>
      </w:pPr>
    </w:p>
    <w:sectPr w:rsidR="001D499F" w:rsidRPr="008434DB" w:rsidSect="00BA5CD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0F67"/>
    <w:multiLevelType w:val="hybridMultilevel"/>
    <w:tmpl w:val="E412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2774F"/>
    <w:multiLevelType w:val="hybridMultilevel"/>
    <w:tmpl w:val="A46AF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A9"/>
    <w:rsid w:val="000035E7"/>
    <w:rsid w:val="00022216"/>
    <w:rsid w:val="0003229A"/>
    <w:rsid w:val="00046CA9"/>
    <w:rsid w:val="000547E7"/>
    <w:rsid w:val="00054E08"/>
    <w:rsid w:val="000A0CE1"/>
    <w:rsid w:val="000B39C8"/>
    <w:rsid w:val="000F6FAB"/>
    <w:rsid w:val="0010071F"/>
    <w:rsid w:val="001206BD"/>
    <w:rsid w:val="00137443"/>
    <w:rsid w:val="00161A1B"/>
    <w:rsid w:val="0016347E"/>
    <w:rsid w:val="001718F1"/>
    <w:rsid w:val="00171A3C"/>
    <w:rsid w:val="0018682E"/>
    <w:rsid w:val="0020113B"/>
    <w:rsid w:val="00204558"/>
    <w:rsid w:val="0021328D"/>
    <w:rsid w:val="00216995"/>
    <w:rsid w:val="0023234B"/>
    <w:rsid w:val="00264D41"/>
    <w:rsid w:val="00273595"/>
    <w:rsid w:val="00286C11"/>
    <w:rsid w:val="00334E6A"/>
    <w:rsid w:val="00345C98"/>
    <w:rsid w:val="00355F77"/>
    <w:rsid w:val="0039025D"/>
    <w:rsid w:val="003A29EE"/>
    <w:rsid w:val="003D2A03"/>
    <w:rsid w:val="003E3109"/>
    <w:rsid w:val="003E62E0"/>
    <w:rsid w:val="00415487"/>
    <w:rsid w:val="00416584"/>
    <w:rsid w:val="00425E54"/>
    <w:rsid w:val="00482411"/>
    <w:rsid w:val="00491E44"/>
    <w:rsid w:val="004C77A5"/>
    <w:rsid w:val="004D3316"/>
    <w:rsid w:val="004F18BC"/>
    <w:rsid w:val="0053448B"/>
    <w:rsid w:val="005726D0"/>
    <w:rsid w:val="005848AA"/>
    <w:rsid w:val="005A4043"/>
    <w:rsid w:val="005B4B8C"/>
    <w:rsid w:val="00606965"/>
    <w:rsid w:val="00612859"/>
    <w:rsid w:val="00617596"/>
    <w:rsid w:val="00641E3D"/>
    <w:rsid w:val="00656C83"/>
    <w:rsid w:val="00673F56"/>
    <w:rsid w:val="006B294F"/>
    <w:rsid w:val="006C26A5"/>
    <w:rsid w:val="006C7FCE"/>
    <w:rsid w:val="00716CA4"/>
    <w:rsid w:val="00724F79"/>
    <w:rsid w:val="007251E3"/>
    <w:rsid w:val="007339B1"/>
    <w:rsid w:val="00760F7D"/>
    <w:rsid w:val="0077059C"/>
    <w:rsid w:val="007C501A"/>
    <w:rsid w:val="007D16CC"/>
    <w:rsid w:val="007D709B"/>
    <w:rsid w:val="007E2A7E"/>
    <w:rsid w:val="007E795B"/>
    <w:rsid w:val="007E79A0"/>
    <w:rsid w:val="008168FC"/>
    <w:rsid w:val="00816942"/>
    <w:rsid w:val="00817066"/>
    <w:rsid w:val="008434DB"/>
    <w:rsid w:val="00873A39"/>
    <w:rsid w:val="008F1CEC"/>
    <w:rsid w:val="008F4A7E"/>
    <w:rsid w:val="00912314"/>
    <w:rsid w:val="0092087C"/>
    <w:rsid w:val="00937B9E"/>
    <w:rsid w:val="0094206B"/>
    <w:rsid w:val="00943EB4"/>
    <w:rsid w:val="009501E9"/>
    <w:rsid w:val="00951258"/>
    <w:rsid w:val="00985EF8"/>
    <w:rsid w:val="009B1BA4"/>
    <w:rsid w:val="009D634F"/>
    <w:rsid w:val="009E09AD"/>
    <w:rsid w:val="009F0065"/>
    <w:rsid w:val="00A13712"/>
    <w:rsid w:val="00A333C4"/>
    <w:rsid w:val="00A51261"/>
    <w:rsid w:val="00A73D1C"/>
    <w:rsid w:val="00AB6C85"/>
    <w:rsid w:val="00AC262E"/>
    <w:rsid w:val="00AC2D2A"/>
    <w:rsid w:val="00AC35DA"/>
    <w:rsid w:val="00B24B1F"/>
    <w:rsid w:val="00B56A23"/>
    <w:rsid w:val="00B66508"/>
    <w:rsid w:val="00B9355B"/>
    <w:rsid w:val="00BA5CDE"/>
    <w:rsid w:val="00BB0FCB"/>
    <w:rsid w:val="00BB5FA0"/>
    <w:rsid w:val="00BB6FD2"/>
    <w:rsid w:val="00BC1BBC"/>
    <w:rsid w:val="00BE1A9C"/>
    <w:rsid w:val="00C026C3"/>
    <w:rsid w:val="00C1384C"/>
    <w:rsid w:val="00C85DB6"/>
    <w:rsid w:val="00C900B9"/>
    <w:rsid w:val="00CB6577"/>
    <w:rsid w:val="00CE14FD"/>
    <w:rsid w:val="00CF0126"/>
    <w:rsid w:val="00CF3427"/>
    <w:rsid w:val="00CF760C"/>
    <w:rsid w:val="00D00844"/>
    <w:rsid w:val="00D61BAB"/>
    <w:rsid w:val="00D67DBD"/>
    <w:rsid w:val="00D8777E"/>
    <w:rsid w:val="00D936A2"/>
    <w:rsid w:val="00DA0842"/>
    <w:rsid w:val="00DA7C1B"/>
    <w:rsid w:val="00DC1E7C"/>
    <w:rsid w:val="00DD0F5F"/>
    <w:rsid w:val="00DF2EDB"/>
    <w:rsid w:val="00E00B1D"/>
    <w:rsid w:val="00E00F5B"/>
    <w:rsid w:val="00E11790"/>
    <w:rsid w:val="00E34D6C"/>
    <w:rsid w:val="00E34DDB"/>
    <w:rsid w:val="00E37640"/>
    <w:rsid w:val="00E523C6"/>
    <w:rsid w:val="00E55022"/>
    <w:rsid w:val="00E75C5F"/>
    <w:rsid w:val="00E94BB3"/>
    <w:rsid w:val="00ED03B7"/>
    <w:rsid w:val="00EE0079"/>
    <w:rsid w:val="00F1350A"/>
    <w:rsid w:val="00F16ABE"/>
    <w:rsid w:val="00F40FB1"/>
    <w:rsid w:val="00F5327B"/>
    <w:rsid w:val="00F64187"/>
    <w:rsid w:val="00FC19BC"/>
    <w:rsid w:val="00FC30FD"/>
    <w:rsid w:val="00FC5A75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A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link w:val="20"/>
    <w:qFormat/>
    <w:rsid w:val="00A13712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rsid w:val="00046CA9"/>
    <w:rPr>
      <w:b/>
      <w:bCs/>
      <w:i/>
      <w:iCs/>
      <w:sz w:val="22"/>
      <w:szCs w:val="22"/>
    </w:rPr>
  </w:style>
  <w:style w:type="paragraph" w:styleId="a3">
    <w:name w:val="Body Text"/>
    <w:basedOn w:val="a"/>
    <w:link w:val="a4"/>
    <w:semiHidden/>
    <w:rsid w:val="00046CA9"/>
  </w:style>
  <w:style w:type="character" w:customStyle="1" w:styleId="a4">
    <w:name w:val="Основной текст Знак"/>
    <w:basedOn w:val="a0"/>
    <w:link w:val="a3"/>
    <w:semiHidden/>
    <w:rsid w:val="00046CA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1">
    <w:name w:val="Знак Знак1 Знак"/>
    <w:basedOn w:val="a"/>
    <w:rsid w:val="00046CA9"/>
    <w:pPr>
      <w:widowControl/>
      <w:suppressAutoHyphens w:val="0"/>
      <w:spacing w:after="160" w:line="240" w:lineRule="exact"/>
    </w:pPr>
    <w:rPr>
      <w:rFonts w:ascii="Verdana" w:eastAsia="Times New Roman" w:hAnsi="Verdana" w:cs="Verdana"/>
      <w:color w:val="auto"/>
      <w:sz w:val="20"/>
      <w:szCs w:val="20"/>
      <w:lang w:bidi="ar-SA"/>
    </w:rPr>
  </w:style>
  <w:style w:type="paragraph" w:customStyle="1" w:styleId="31">
    <w:name w:val="Основной текст 31"/>
    <w:basedOn w:val="a"/>
    <w:rsid w:val="00046CA9"/>
    <w:pPr>
      <w:widowControl/>
      <w:jc w:val="both"/>
    </w:pPr>
    <w:rPr>
      <w:rFonts w:eastAsia="Times New Roman" w:cs="Times New Roman"/>
      <w:b/>
      <w:i/>
      <w:color w:val="auto"/>
      <w:szCs w:val="20"/>
      <w:lang w:val="ru-RU" w:eastAsia="ar-SA" w:bidi="ar-SA"/>
    </w:rPr>
  </w:style>
  <w:style w:type="paragraph" w:styleId="a5">
    <w:name w:val="Normal (Web)"/>
    <w:basedOn w:val="a"/>
    <w:rsid w:val="00046CA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styleId="a6">
    <w:name w:val="Hyperlink"/>
    <w:rsid w:val="00046CA9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53448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53448B"/>
    <w:rPr>
      <w:rFonts w:ascii="Times New Roman" w:eastAsia="Lucida Sans Unicode" w:hAnsi="Times New Roman" w:cs="Tahoma"/>
      <w:color w:val="000000"/>
      <w:sz w:val="16"/>
      <w:szCs w:val="16"/>
      <w:lang w:val="en-US" w:bidi="en-US"/>
    </w:rPr>
  </w:style>
  <w:style w:type="paragraph" w:styleId="a7">
    <w:name w:val="List Paragraph"/>
    <w:aliases w:val="Маркер,Таблицы,List Paragraph"/>
    <w:basedOn w:val="a"/>
    <w:link w:val="a8"/>
    <w:uiPriority w:val="34"/>
    <w:qFormat/>
    <w:rsid w:val="00DD0F5F"/>
    <w:pPr>
      <w:ind w:left="720"/>
      <w:contextualSpacing/>
    </w:pPr>
    <w:rPr>
      <w:rFonts w:ascii="Arial" w:hAnsi="Arial" w:cs="Times New Roman"/>
      <w:color w:val="auto"/>
      <w:kern w:val="1"/>
      <w:sz w:val="20"/>
      <w:lang w:val="ru-RU" w:bidi="ar-SA"/>
    </w:rPr>
  </w:style>
  <w:style w:type="character" w:customStyle="1" w:styleId="a8">
    <w:name w:val="Абзац списка Знак"/>
    <w:aliases w:val="Маркер Знак,Таблицы Знак,List Paragraph Знак"/>
    <w:basedOn w:val="a0"/>
    <w:link w:val="a7"/>
    <w:uiPriority w:val="34"/>
    <w:locked/>
    <w:rsid w:val="00DD0F5F"/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20">
    <w:name w:val="Заголовок 2 Знак"/>
    <w:basedOn w:val="a0"/>
    <w:link w:val="2"/>
    <w:rsid w:val="00A137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C612-660A-4397-BB2B-835C53E6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 Надежда Викторовна</dc:creator>
  <cp:lastModifiedBy>Фадеева Надежда Викторовна</cp:lastModifiedBy>
  <cp:revision>4</cp:revision>
  <cp:lastPrinted>2018-05-16T07:01:00Z</cp:lastPrinted>
  <dcterms:created xsi:type="dcterms:W3CDTF">2018-06-19T09:36:00Z</dcterms:created>
  <dcterms:modified xsi:type="dcterms:W3CDTF">2018-06-19T09:37:00Z</dcterms:modified>
</cp:coreProperties>
</file>